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E583" w14:textId="6E921F22" w:rsidR="007E1CE1" w:rsidRDefault="007E1CE1"/>
    <w:p w14:paraId="6E4479CC" w14:textId="77777777" w:rsidR="007E1CE1" w:rsidRDefault="007E1CE1"/>
    <w:p w14:paraId="23FC718E" w14:textId="4DB5ED6E" w:rsidR="00930B01" w:rsidRPr="00D95EDA" w:rsidRDefault="00075BE7" w:rsidP="00EA7910">
      <w:pPr>
        <w:jc w:val="both"/>
        <w:rPr>
          <w:b/>
          <w:i/>
          <w:iCs/>
        </w:rPr>
      </w:pPr>
      <w:r w:rsidRPr="00D95EDA">
        <w:rPr>
          <w:bCs/>
          <w:i/>
          <w:iCs/>
        </w:rPr>
        <w:t xml:space="preserve">CONTRATO DE GESTÃO Nº 070/2018, QUE ENTRE SI CELEBRAM O ESTADO DE GOIÁS, POR MEIO DA SECRETARIA DE ESTADO DA SAÚDE – SES/GO, E O INSTITUTO DE DESENVOLVIMENTO TECNOLÓGICO E HUMANO – IDTECH, PESSOA JURÍDICA DE DIREITO PRIVADO, QUALIFICADA COMO ORGANIZAÇÃO SOCIAL DE SAÚDE, COM VISTAS AO GERENCIAMENTO, OPERACIONALIZAÇÃO E EXECUÇÃO DAS AÇÕES E SERVIÇOS DE SAÚDE NA HEMORREDE PÚBLICA ESTADUAL DE HEMOTERAPIA E HEMATOLOGIA DE GOIÁS, COMPOSTA DE 01 HEMOCENTRO COORDENADOR CONTENDO 02 UNIDADES DE COLETA MÓVEIS – ÔNIBUS; 04 HEMOCENTROS REGIONAIS: RIO VERDE, JATAÍ, CATALÃO E CERES; 04 UNIDADES DE COLETA E TRANSFUSÃO – UCT: FORMOSA, IPORÁ, PORANGATU, E QUIRINÓPOLIS, EXCETO AS AGÊNCIAS TRANSFUSIONAIS-AT'S., PARA OS FINS QUE SE DESTINA. </w:t>
      </w:r>
      <w:r w:rsidRPr="00D95EDA">
        <w:rPr>
          <w:b/>
          <w:i/>
          <w:iCs/>
        </w:rPr>
        <w:t>COM VIGÊNCIA NO PERÍODO DE 19/10/2018 A 18/10/2022.</w:t>
      </w:r>
    </w:p>
    <w:p w14:paraId="2B18A895" w14:textId="77777777" w:rsidR="00075BE7" w:rsidRDefault="00075BE7" w:rsidP="00EA7910">
      <w:pPr>
        <w:jc w:val="both"/>
        <w:rPr>
          <w:b/>
        </w:rPr>
      </w:pPr>
    </w:p>
    <w:p w14:paraId="31D3F2DC" w14:textId="77777777" w:rsidR="00075BE7" w:rsidRDefault="00075BE7" w:rsidP="00075BE7">
      <w:pPr>
        <w:jc w:val="center"/>
        <w:rPr>
          <w:rFonts w:cstheme="minorHAnsi"/>
          <w:b/>
          <w:bCs/>
        </w:rPr>
      </w:pPr>
      <w:r w:rsidRPr="00930B01">
        <w:rPr>
          <w:rFonts w:cstheme="minorHAnsi"/>
          <w:b/>
          <w:bCs/>
        </w:rPr>
        <w:t>COMPETÊNCIAS PREVISTAS</w:t>
      </w:r>
    </w:p>
    <w:p w14:paraId="57626AD4" w14:textId="77777777" w:rsidR="00075BE7" w:rsidRDefault="00075BE7" w:rsidP="00EA7910">
      <w:pPr>
        <w:jc w:val="both"/>
        <w:rPr>
          <w:b/>
        </w:rPr>
      </w:pPr>
    </w:p>
    <w:p w14:paraId="6C081A9E" w14:textId="77777777" w:rsidR="00075BE7" w:rsidRDefault="00075BE7" w:rsidP="00EA7910">
      <w:pPr>
        <w:jc w:val="both"/>
      </w:pPr>
      <w:r>
        <w:t xml:space="preserve">São obrigações e responsabilidades do PARCEIRO PRIVADO: </w:t>
      </w:r>
    </w:p>
    <w:p w14:paraId="19C20A94" w14:textId="77777777" w:rsidR="00075BE7" w:rsidRDefault="00075BE7" w:rsidP="00EA7910">
      <w:pPr>
        <w:jc w:val="both"/>
      </w:pPr>
      <w:r>
        <w:t xml:space="preserve">2.1. Executar todas as atividades e/ou serviços auxiliares descritos e caracterizados no Edital de Chamamento e em sua Proposta de Técnica, zelando pela boa qualidade das ações e serviços ofertados e primando pela eficiência, eficácia, efetividade e economicidade em suas atividades, com o cumprimento das metas e prazos previstos, em consonância com as demais cláusulas e condições estabelecidas neste CONTRATO DE GESTÃO. </w:t>
      </w:r>
    </w:p>
    <w:p w14:paraId="16B27E60" w14:textId="77777777" w:rsidR="00075BE7" w:rsidRDefault="00075BE7" w:rsidP="00EA7910">
      <w:pPr>
        <w:jc w:val="both"/>
      </w:pPr>
      <w:r>
        <w:t xml:space="preserve">2.2. Observar, no transcorrer da execução de suas atividades, as orientações, as diretrizes e a política pública na área de saúde traçadas pelo PARCEIRO PÚBLICO. </w:t>
      </w:r>
    </w:p>
    <w:p w14:paraId="6D94B05C" w14:textId="58A6F6F3" w:rsidR="00075BE7" w:rsidRDefault="00075BE7" w:rsidP="00EA7910">
      <w:pPr>
        <w:jc w:val="both"/>
      </w:pPr>
      <w:r>
        <w:t>2.3. Utilizar os bens, materiais e os recursos humanos custeados com recursos deste CONTRATO DE GESTÃO exclusivamente na execução do seu objeto.</w:t>
      </w:r>
    </w:p>
    <w:p w14:paraId="314D3D05" w14:textId="77777777" w:rsidR="00075BE7" w:rsidRDefault="00075BE7" w:rsidP="00EA7910">
      <w:pPr>
        <w:jc w:val="both"/>
      </w:pPr>
      <w:r>
        <w:t xml:space="preserve">2.4. Inventariar todos os bens móveis e imóveis permanentes, bem como a conta contábil estoque e o almoxarifado, devendo apresentar relatórios trimestrais com as especificações de todos os bens cujo uso lhe foi permitido, bem como daqueles adquiridos com recursos oriundos deste CONTRATO DE GESTÃO, observando as normas de gestão de patrimônio editadas pelo PARCEIRO PÚBLICO. </w:t>
      </w:r>
    </w:p>
    <w:p w14:paraId="2DCEAE81" w14:textId="77777777" w:rsidR="00075BE7" w:rsidRDefault="00075BE7" w:rsidP="00EA7910">
      <w:pPr>
        <w:jc w:val="both"/>
      </w:pPr>
      <w:r>
        <w:t xml:space="preserve">2.5. Deverá o PARCEIRO PRIVADO administrar e utilizar os bens móveis cujo uso lhe fora permitido, em conformidade com o disposto nos respectivos termos de permissão de uso, até sua restituição ao PARCEIRO PÚBLICO. </w:t>
      </w:r>
    </w:p>
    <w:p w14:paraId="1A91B446" w14:textId="77777777" w:rsidR="00075BE7" w:rsidRDefault="00075BE7" w:rsidP="00EA7910">
      <w:pPr>
        <w:jc w:val="both"/>
      </w:pPr>
      <w:r>
        <w:t xml:space="preserve">2.6. Adotar todos os procedimentos necessários para a imediata </w:t>
      </w:r>
      <w:proofErr w:type="spellStart"/>
      <w:r>
        <w:t>patrimonialização</w:t>
      </w:r>
      <w:proofErr w:type="spellEnd"/>
      <w:r>
        <w:t xml:space="preserve"> pública dos bens, móveis e imóveis, adquiridos com recursos oriundos deste CONTRATO DE GESTÃO, nos termos do art. 9º, caput, da Lei estadual nº 15.503/05. </w:t>
      </w:r>
    </w:p>
    <w:p w14:paraId="2187319B" w14:textId="77777777" w:rsidR="00075BE7" w:rsidRDefault="00075BE7" w:rsidP="00EA7910">
      <w:pPr>
        <w:jc w:val="both"/>
      </w:pPr>
      <w:r>
        <w:t xml:space="preserve">2.7. Efetivar a </w:t>
      </w:r>
      <w:proofErr w:type="spellStart"/>
      <w:r>
        <w:t>patrimonialização</w:t>
      </w:r>
      <w:proofErr w:type="spellEnd"/>
      <w:r>
        <w:t xml:space="preserve"> a que se refere o item anterior, por meio de tombamento dos bens móveis no setor competente do órgão supervisor e, quanto aos bens imóveis, mediante as providências próprias junto à Secretaria de Estado de Gestão e Planejamento (SEGPLAN), nos termos do art. 7º, I, alínea “h”, da Lei Estadual nº 17.257/2011. </w:t>
      </w:r>
    </w:p>
    <w:p w14:paraId="00702366" w14:textId="77777777" w:rsidR="00075BE7" w:rsidRDefault="00075BE7" w:rsidP="00EA7910">
      <w:pPr>
        <w:jc w:val="both"/>
      </w:pPr>
      <w:r>
        <w:t>2.8. Comunicar ao PARCEIRO PÚBLICO, no prazo máximo de 30 (trinta) dias após sua ocorrência, todas as aquisições de bens móveis que forem realizadas ou as doações que forem recebidas.</w:t>
      </w:r>
    </w:p>
    <w:p w14:paraId="5F6A66F1" w14:textId="77777777" w:rsidR="00FE2E04" w:rsidRDefault="00FE2E04" w:rsidP="00EA7910">
      <w:pPr>
        <w:jc w:val="both"/>
      </w:pPr>
    </w:p>
    <w:p w14:paraId="554A5DC3" w14:textId="77777777" w:rsidR="00FE2E04" w:rsidRDefault="00FE2E04" w:rsidP="00EA7910">
      <w:pPr>
        <w:jc w:val="both"/>
      </w:pPr>
    </w:p>
    <w:p w14:paraId="5A8ABA98" w14:textId="0FFC18A6" w:rsidR="00075BE7" w:rsidRDefault="00075BE7" w:rsidP="00EA7910">
      <w:pPr>
        <w:jc w:val="both"/>
      </w:pPr>
      <w:r>
        <w:t xml:space="preserve"> 2.9. Disponibilizar ao PARCEIRO PÚBLICO para que sejam incorporados ao seu patrimônio, nas hipóteses de sua extinção/dissolução ou desqualificação, as doações e os legados eventualmente recebidos em decorrência das atividades executadas neste CONTRATO DE GESTÃO, bem como todos os excedentes financeiros gerados ao longo de sua execução. </w:t>
      </w:r>
    </w:p>
    <w:p w14:paraId="0D4388A9" w14:textId="77777777" w:rsidR="00075BE7" w:rsidRDefault="00075BE7" w:rsidP="00EA7910">
      <w:pPr>
        <w:jc w:val="both"/>
      </w:pPr>
      <w:r>
        <w:t>2.10. Pôr à disposição do PARCEIRO PÚBLICO para que sejam revertidos ao seu patrimônio, nas hipóteses de desqualificação ou extinção da entidade e de rescisão deste ajuste de parceira, os bens cujo uso foi permitido, bem como o saldo de quaisquer dos recursos financeiros recebidos daquele em decorrência do CONTRATO DE GESTÃO.</w:t>
      </w:r>
    </w:p>
    <w:p w14:paraId="4F32C771" w14:textId="77777777" w:rsidR="00075BE7" w:rsidRDefault="00075BE7" w:rsidP="00EA7910">
      <w:pPr>
        <w:jc w:val="both"/>
      </w:pPr>
      <w:r>
        <w:t xml:space="preserve">2.11. Utilizar os bens móveis e imóveis adquiridos com os recursos provenientes do contrato de gestão exclusivamente na sua execução, devendo a respectiva titularidade ser transferida de imediato ao PARCEIRO PÚBLICO. </w:t>
      </w:r>
    </w:p>
    <w:p w14:paraId="03C2174A" w14:textId="77777777" w:rsidR="00075BE7" w:rsidRDefault="00075BE7" w:rsidP="00EA7910">
      <w:pPr>
        <w:jc w:val="both"/>
      </w:pPr>
      <w:r>
        <w:t xml:space="preserve">2.12. Proceder à devolução, a qualquer tempo e mediante justificativa, dos bens cujo uso lhe fora permitido, e que não mais lhe sejam necessários ao cumprimento das metas pactuadas. </w:t>
      </w:r>
    </w:p>
    <w:p w14:paraId="185CAC76" w14:textId="4804359E" w:rsidR="00075BE7" w:rsidRDefault="00075BE7" w:rsidP="00EA7910">
      <w:pPr>
        <w:jc w:val="both"/>
      </w:pPr>
      <w:r>
        <w:t>2.13. Prover os serviços e os equipamentos especificados no Edital de Chamamento e na sua Proposta Técnica, garantindo o bom andamento das atividades nas áreas constantes do Anexo Técnico e da Proposta Técnica.</w:t>
      </w:r>
    </w:p>
    <w:p w14:paraId="4F9785C3" w14:textId="77777777" w:rsidR="00075BE7" w:rsidRDefault="00075BE7" w:rsidP="00EA7910">
      <w:pPr>
        <w:jc w:val="both"/>
      </w:pPr>
      <w:r>
        <w:t xml:space="preserve">2.14. Manter todos os equipamentos e utensílios necessários à execução dos serviços em perfeitas condições de uso. </w:t>
      </w:r>
    </w:p>
    <w:p w14:paraId="4E4F5B5D" w14:textId="77777777" w:rsidR="00075BE7" w:rsidRDefault="00075BE7" w:rsidP="00EA7910">
      <w:pPr>
        <w:jc w:val="both"/>
      </w:pPr>
      <w:r>
        <w:t xml:space="preserve">2.15. Adquirir todo o material de consumo e peças de reposição dos bens necessários a execução dos serviços e pormenorizados no Anexo Técnico e na Proposta Técnica. </w:t>
      </w:r>
    </w:p>
    <w:p w14:paraId="686975CF" w14:textId="77777777" w:rsidR="00075BE7" w:rsidRDefault="00075BE7" w:rsidP="00EA7910">
      <w:pPr>
        <w:jc w:val="both"/>
      </w:pPr>
      <w:r>
        <w:t xml:space="preserve">2.16. Manter limpos e conservados todos os espaços internos e externos das unidades públicas sob o seu gerenciamento. </w:t>
      </w:r>
    </w:p>
    <w:p w14:paraId="24310D27" w14:textId="77777777" w:rsidR="00075BE7" w:rsidRDefault="00075BE7" w:rsidP="00EA7910">
      <w:pPr>
        <w:jc w:val="both"/>
      </w:pPr>
      <w:r>
        <w:t xml:space="preserve">2.17. Servir-se de Regulamento próprio, previamente aprovado pela Controladoria-Geral do Estado, para a contratação de obras, serviços, compras e admissão de pessoal, na forma do art. 17, caput, da Lei estadual nº 15.503/05, necessários à execução deste CONTRATO DE GESTÃO. </w:t>
      </w:r>
    </w:p>
    <w:p w14:paraId="07CB06A8" w14:textId="77777777" w:rsidR="00075BE7" w:rsidRDefault="00075BE7" w:rsidP="00EA7910">
      <w:pPr>
        <w:jc w:val="both"/>
      </w:pPr>
      <w:r>
        <w:t xml:space="preserve">2.18. Publicar no Diário Oficial do Estado, no prazo máximo de 90 (noventa) dias contados da outorga deste CONTRATO DE GESTÃO, o regulamento contendo os procedimentos atinentes às alienações, as compras e os serviços que serão custeados com os recursos públicos lhe repassados, devendo também dispor sobre a admissão de pessoal, observando, para tanto, os princípios da impessoalidade, da moralidade, da boa-fé, da probidade, da economicidade, da eficiência, da isonomia, da publicidade e do julgamento objetivo. </w:t>
      </w:r>
    </w:p>
    <w:p w14:paraId="1470F1F6" w14:textId="77777777" w:rsidR="00075BE7" w:rsidRDefault="00075BE7" w:rsidP="00EA7910">
      <w:pPr>
        <w:jc w:val="both"/>
      </w:pPr>
      <w:r>
        <w:t xml:space="preserve">2.19. Inserir no regulamento referido nos itens anteriores regra que vede a prática de nepotismo tanto em relação à admissão de pessoal, quanto no que diz respeito à celebração de negócios com pessoas jurídicas. </w:t>
      </w:r>
    </w:p>
    <w:p w14:paraId="14AD1EB4" w14:textId="77777777" w:rsidR="00075BE7" w:rsidRDefault="00075BE7" w:rsidP="00EA7910">
      <w:pPr>
        <w:jc w:val="both"/>
      </w:pPr>
      <w:r>
        <w:t xml:space="preserve">2.20. Disponibilizar, no prazo máximo de 120 (cento e vinte) dias contados da outorga deste CONTRATO DE GESTÃO, os recursos humanos necessários e adequados a execução do objeto, nos moldes registrados na Proposta Técnica apresentada. </w:t>
      </w:r>
    </w:p>
    <w:p w14:paraId="4CB01819" w14:textId="77777777" w:rsidR="00075BE7" w:rsidRDefault="00075BE7" w:rsidP="00EA7910">
      <w:pPr>
        <w:jc w:val="both"/>
      </w:pPr>
      <w:r>
        <w:t xml:space="preserve">2.21. Contratar, por meio de processo seletivo, sob regime da CLT, profissionais técnicos e administrativos em quantidade necessária e condizente ao adequado cumprimento das atividades e dos serviços inerentes ao objeto dessa parceria. </w:t>
      </w:r>
    </w:p>
    <w:p w14:paraId="7B57FAA9" w14:textId="77777777" w:rsidR="00FE2E04" w:rsidRDefault="00FE2E04" w:rsidP="00EA7910">
      <w:pPr>
        <w:jc w:val="both"/>
      </w:pPr>
    </w:p>
    <w:p w14:paraId="0005F3CC" w14:textId="77777777" w:rsidR="00FE2E04" w:rsidRDefault="00FE2E04" w:rsidP="00EA7910">
      <w:pPr>
        <w:jc w:val="both"/>
      </w:pPr>
    </w:p>
    <w:p w14:paraId="600CB728" w14:textId="0C99B6C9" w:rsidR="00FE2E04" w:rsidRDefault="00075BE7" w:rsidP="00EA7910">
      <w:pPr>
        <w:jc w:val="both"/>
      </w:pPr>
      <w:r>
        <w:t xml:space="preserve">2.22. Manter em seu quadro de profissionais, aqueles que são efetivos e pertencentes ao PARCEIRO PÚBLICO, e manifestarem interesse em permanecer na unidade pública sob seu gerenciamento. </w:t>
      </w:r>
    </w:p>
    <w:p w14:paraId="38713C6F" w14:textId="4F6AE305" w:rsidR="00075BE7" w:rsidRDefault="00075BE7" w:rsidP="00EA7910">
      <w:pPr>
        <w:jc w:val="both"/>
      </w:pPr>
      <w:r>
        <w:t xml:space="preserve">2.23. Garantir o preenchimento dos postos de trabalho necessários à execução das atividades descritas na Proposta Técnica, mesmo nas ausências previstas na legislação vigente. </w:t>
      </w:r>
    </w:p>
    <w:p w14:paraId="6566A74A" w14:textId="77777777" w:rsidR="000D3CE5" w:rsidRDefault="00075BE7" w:rsidP="00EA7910">
      <w:pPr>
        <w:jc w:val="both"/>
      </w:pPr>
      <w:r>
        <w:t xml:space="preserve">2.24. Responsabilizar-se integralmente pelo pagamento de salários, demais encargos trabalhistas, previdenciários, fiscais, comerciais e outros, resultantes da execução do objeto deste CONTRATO DE GESTÃO, observados para tanto os limites impostos pelos incisos V e VIII do art. 4º, c/c art. 8º, II, ambos da Lei Estadual nº 15.503, de 28 de dezembro de 2005, e suas alterações posteriores. </w:t>
      </w:r>
    </w:p>
    <w:p w14:paraId="05020479" w14:textId="77777777" w:rsidR="000D3CE5" w:rsidRDefault="00075BE7" w:rsidP="00EA7910">
      <w:pPr>
        <w:jc w:val="both"/>
      </w:pPr>
      <w:r>
        <w:t xml:space="preserve">2.25. Garantir o pagamento do piso salarial dos empregados celetistas, qualquer que seja a categoria profissional. </w:t>
      </w:r>
    </w:p>
    <w:p w14:paraId="6E4D31F4" w14:textId="77777777" w:rsidR="000D3CE5" w:rsidRDefault="00075BE7" w:rsidP="00EA7910">
      <w:pPr>
        <w:jc w:val="both"/>
      </w:pPr>
      <w:r>
        <w:t xml:space="preserve">2.26. Observar fielmente a legislação trabalhista, bem como manter em dia o pagamento das obrigações tributárias e previdenciárias relativas aos seus empregados e prestadores de serviços, com o fornecimento de certidões de regularidade fiscal, previdenciária e trabalhista, sempre que solicitadas pelo PARCEIRO PÚBLICO. </w:t>
      </w:r>
    </w:p>
    <w:p w14:paraId="7CBBEBA1" w14:textId="77777777" w:rsidR="000D3CE5" w:rsidRDefault="00075BE7" w:rsidP="00EA7910">
      <w:pPr>
        <w:jc w:val="both"/>
      </w:pPr>
      <w:r>
        <w:t xml:space="preserve">2.27. Cumprir a programação anual de formação continuada para os recursos humanos, conforme Proposta Técnica apresentada. </w:t>
      </w:r>
    </w:p>
    <w:p w14:paraId="7D7103F8" w14:textId="77777777" w:rsidR="000D3CE5" w:rsidRDefault="00075BE7" w:rsidP="00EA7910">
      <w:pPr>
        <w:jc w:val="both"/>
      </w:pPr>
      <w:r>
        <w:t>2.28. Cumprir rigorosamente as normas do Serviço Especializado de Engenharia de Segurança e Medicina do Trabalho, de acordo com a legislação.</w:t>
      </w:r>
    </w:p>
    <w:p w14:paraId="1934EA49" w14:textId="77777777" w:rsidR="000D3CE5" w:rsidRDefault="00075BE7" w:rsidP="00EA7910">
      <w:pPr>
        <w:jc w:val="both"/>
      </w:pPr>
      <w:r>
        <w:t xml:space="preserve"> 2.29. Fornecer os equipamentos de proteção individual e coletivo que se mostrarem necessários ao desempenho das atividades objeto deste CONTRATO DE GESTÃO. </w:t>
      </w:r>
    </w:p>
    <w:p w14:paraId="69A75282" w14:textId="77777777" w:rsidR="000D3CE5" w:rsidRDefault="00075BE7" w:rsidP="00EA7910">
      <w:pPr>
        <w:jc w:val="both"/>
      </w:pPr>
      <w:r>
        <w:t xml:space="preserve">2.30. Exercer o controle sobre a assiduidade e a pontualidade dos profissionais que executam o objeto desta PARCERIA, por meio de registro de ponto e de frequência. </w:t>
      </w:r>
    </w:p>
    <w:p w14:paraId="70B6AE68" w14:textId="77777777" w:rsidR="000D3CE5" w:rsidRDefault="00075BE7" w:rsidP="00EA7910">
      <w:pPr>
        <w:jc w:val="both"/>
      </w:pPr>
      <w:r>
        <w:t xml:space="preserve">2.31. Manter, durante a execução deste CONTRATO DE GESTÃO estrutura administrativa compatível com as obrigações trabalhistas assumidas, bem como todas as condições de regularidade exigidas no Chamamento Público. </w:t>
      </w:r>
    </w:p>
    <w:p w14:paraId="63214E16" w14:textId="77777777" w:rsidR="000D3CE5" w:rsidRDefault="00075BE7" w:rsidP="00EA7910">
      <w:pPr>
        <w:jc w:val="both"/>
      </w:pPr>
      <w:r>
        <w:t xml:space="preserve">2.32. Manter durante a execução deste CONTRATO DE GESTÃO as certificações e capacitações técnicas da Diretoria, do Corpo Técnico/Administrativo e Executivo de acordo com o apresentado na Proposta Técnica. </w:t>
      </w:r>
    </w:p>
    <w:p w14:paraId="73588B25" w14:textId="77777777" w:rsidR="000D3CE5" w:rsidRDefault="00075BE7" w:rsidP="00EA7910">
      <w:pPr>
        <w:jc w:val="both"/>
      </w:pPr>
      <w:r>
        <w:t xml:space="preserve">2.33. Manter em perfeita condição de uso e conservação os equipamentos e instrumentos necessários à gestão das atividades e/ou serviços permitidos pelo PARCEIRO PÚBLICO. </w:t>
      </w:r>
    </w:p>
    <w:p w14:paraId="5144402E" w14:textId="77777777" w:rsidR="000D3CE5" w:rsidRDefault="00075BE7" w:rsidP="00EA7910">
      <w:pPr>
        <w:jc w:val="both"/>
      </w:pPr>
      <w:r>
        <w:t xml:space="preserve">2.34. Providenciar e manter atualizadas todas as licenças e alvarás necessários a regular execução das atividades e/ou serviços constantes deste CONTRATO DE GESTÃO. </w:t>
      </w:r>
    </w:p>
    <w:p w14:paraId="5149D98A" w14:textId="77777777" w:rsidR="000D3CE5" w:rsidRDefault="00075BE7" w:rsidP="00EA7910">
      <w:pPr>
        <w:jc w:val="both"/>
      </w:pPr>
      <w:r>
        <w:t xml:space="preserve">2.35. Apresentar à Comissão de Avaliação instituída pelo PARCEIRO PÚBLICO, no máximo até o dia 10 (dez) do mês subsequente ao de referência, o relatório circunstanciado das atividades desenvolvidas no mês e das metas alcançadas. </w:t>
      </w:r>
    </w:p>
    <w:p w14:paraId="1AE756C8" w14:textId="77777777" w:rsidR="00FE2E04" w:rsidRDefault="00075BE7" w:rsidP="00EA7910">
      <w:pPr>
        <w:jc w:val="both"/>
      </w:pPr>
      <w:r>
        <w:t xml:space="preserve">2.36. Apresentar semestralmente à Comissão de Avaliação instituída pelo PARCEIRO PÚBLICO a prestação de contas correspondente ao período, a qual deverá seguir acompanhada das notas fiscais de compras e serviços, certidões negativas de débitos perante as Fazendas Públicas estadual, federal e municipal, o Instituto Nacional </w:t>
      </w:r>
    </w:p>
    <w:p w14:paraId="66098BB1" w14:textId="77777777" w:rsidR="00FE2E04" w:rsidRDefault="00FE2E04" w:rsidP="00EA7910">
      <w:pPr>
        <w:jc w:val="both"/>
      </w:pPr>
    </w:p>
    <w:p w14:paraId="2F80B0F5" w14:textId="77777777" w:rsidR="00FE2E04" w:rsidRDefault="00FE2E04" w:rsidP="00EA7910">
      <w:pPr>
        <w:jc w:val="both"/>
      </w:pPr>
    </w:p>
    <w:p w14:paraId="7A438D89" w14:textId="771174B4" w:rsidR="00FE2E04" w:rsidRDefault="00075BE7" w:rsidP="00EA7910">
      <w:pPr>
        <w:jc w:val="both"/>
      </w:pPr>
      <w:r>
        <w:t>do Seguro</w:t>
      </w:r>
      <w:r w:rsidR="000D3CE5">
        <w:t xml:space="preserve"> Social (INSS) e da justiça do trabalho, bem como a relação das demandas em que figure como réu, além de decisões judiciais que lhe foram desfavoráveis e os valores das respectivas condenações. </w:t>
      </w:r>
    </w:p>
    <w:p w14:paraId="0D65CFB6" w14:textId="7938272B" w:rsidR="000D3CE5" w:rsidRDefault="000D3CE5" w:rsidP="00EA7910">
      <w:pPr>
        <w:jc w:val="both"/>
      </w:pPr>
      <w:r>
        <w:t xml:space="preserve">2.37. Adotar a logomarca do Estado de Goiás em todos os signos identificadores, tais como placas, cartazes, documentos oficiais e outros. </w:t>
      </w:r>
    </w:p>
    <w:p w14:paraId="07F14E6E" w14:textId="77777777" w:rsidR="000D3CE5" w:rsidRDefault="000D3CE5" w:rsidP="00EA7910">
      <w:pPr>
        <w:jc w:val="both"/>
      </w:pPr>
      <w:r>
        <w:t xml:space="preserve">2.38. Responsabilizar-se pelo pagamento de indenização qualquer que seja sua natureza decorrente de ação ou omissão, dolosa ou culposa, que seus agentes causarem ao PARCEIRO PÚBLICO, aos destinatários dos serviços e/ou a terceiros. </w:t>
      </w:r>
    </w:p>
    <w:p w14:paraId="5C8A84B5" w14:textId="77777777" w:rsidR="000D3CE5" w:rsidRDefault="000D3CE5" w:rsidP="00EA7910">
      <w:pPr>
        <w:jc w:val="both"/>
      </w:pPr>
      <w:r>
        <w:t xml:space="preserve">2.39. Comunicar imediatamente ao PARCEIRO PÚBLICO qualquer intercorrência mais expressiva ou os fatos capazes de redundar em pedido de indenização. </w:t>
      </w:r>
    </w:p>
    <w:p w14:paraId="5013EF0B" w14:textId="77777777" w:rsidR="000D3CE5" w:rsidRDefault="000D3CE5" w:rsidP="00EA7910">
      <w:pPr>
        <w:jc w:val="both"/>
      </w:pPr>
      <w:r>
        <w:t xml:space="preserve">2.40. Acolher os destinatários das atividades objeto deste CONTRATO DE GESTÃO com dignidade, cortesia e respeito, de modo universal e igualitário, mantendo-se sempre a qualidade na prestação dos serviços, com observância das legislações especiais de proteção ao idoso (Lei nº 10.741, de 1º de outubro de 2003); à criança e ao adolescente (Lei nº 8.069, de 13 de julho de 1990) e ao portador de necessidades especiais (Lei nº 7.853, de 24 de outubro de 1989). </w:t>
      </w:r>
    </w:p>
    <w:p w14:paraId="01FC8409" w14:textId="77777777" w:rsidR="000D3CE5" w:rsidRDefault="000D3CE5" w:rsidP="00EA7910">
      <w:pPr>
        <w:jc w:val="both"/>
      </w:pPr>
      <w:r>
        <w:t xml:space="preserve">2.41. Manter em local visível nas dependências da unidade pública cujo uso lhe foi permitido, placa indicativa do endereço e telefone para registro de reclamações, críticas e/ou sugestões às atividades ofertadas. </w:t>
      </w:r>
    </w:p>
    <w:p w14:paraId="7B8A4AAA" w14:textId="77777777" w:rsidR="000D3CE5" w:rsidRDefault="000D3CE5" w:rsidP="00EA7910">
      <w:pPr>
        <w:jc w:val="both"/>
      </w:pPr>
      <w:r>
        <w:t xml:space="preserve">2.42. Realizar periódica pesquisa de satisfação junto aos destinatários dos serviços, objeto deste CONTRATO DE GESTÃO, com envio semestral de seus resultados ao PARCEIRO PÚBLICO. </w:t>
      </w:r>
    </w:p>
    <w:p w14:paraId="7B85E7A0" w14:textId="77777777" w:rsidR="000D3CE5" w:rsidRDefault="000D3CE5" w:rsidP="00EA7910">
      <w:pPr>
        <w:jc w:val="both"/>
      </w:pPr>
      <w:r>
        <w:t xml:space="preserve">2.43. Publicar até o dia 31 de janeiro o balanço geral das metas, os relatórios financeiros e de execução atinentes às atividades do ano anterior. </w:t>
      </w:r>
    </w:p>
    <w:p w14:paraId="266E2C89" w14:textId="77777777" w:rsidR="000D3CE5" w:rsidRDefault="000D3CE5" w:rsidP="00EA7910">
      <w:pPr>
        <w:jc w:val="both"/>
      </w:pPr>
      <w:r>
        <w:t xml:space="preserve">2.44. Fornecer todas as informações e esclarecimentos solicitados pelo PARCEIRO PÚBLICO, pela Comissão de Avaliação e/ou demais órgãos encarregados do controle, da fiscalização e da regulação relativamente às atividades, operações, contratos, documentos, registros contábeis e demais assuntos que se mostrarem pertinentes. </w:t>
      </w:r>
    </w:p>
    <w:p w14:paraId="40062E19" w14:textId="77777777" w:rsidR="000D3CE5" w:rsidRDefault="000D3CE5" w:rsidP="00EA7910">
      <w:pPr>
        <w:jc w:val="both"/>
      </w:pPr>
      <w:r>
        <w:t xml:space="preserve">2.45. Contratar empresa de auditoria independente para auditar suas contas, para tanto emitindo relatório conclusivo e de acordo com as Normas Brasileiras de Contabilidade – NBC, cujos custos serão previamente autorizados pelo órgão supervisor. </w:t>
      </w:r>
    </w:p>
    <w:p w14:paraId="6489D007" w14:textId="318C49A4" w:rsidR="00075BE7" w:rsidRDefault="000D3CE5" w:rsidP="00EA7910">
      <w:pPr>
        <w:jc w:val="both"/>
      </w:pPr>
      <w:r>
        <w:t>2.46. Permitir o livre acesso aos livros contábeis, papéis, documentos e arquivos concernentes as atividades e operações objeto deste CONTRATO DE GESTÃO pelo pessoal especialmente designado pelo PARCEIRO PÚBLICO, bem como pelos técnicos dos demais órgãos de controle interno e externo, quando em missão de fiscalização, controle, avaliação ou auditoria.</w:t>
      </w:r>
    </w:p>
    <w:p w14:paraId="07362317" w14:textId="77777777" w:rsidR="000D3CE5" w:rsidRDefault="000D3CE5" w:rsidP="00EA7910">
      <w:pPr>
        <w:jc w:val="both"/>
      </w:pPr>
      <w:r>
        <w:t xml:space="preserve">2.47. Restituir à conta do PARCEIRO PÚBLICO o valor repassado, atualizado monetariamente e acrescido de juros legais, na forma da legislação aplicável, contados da data do seu recebimento, quando as prestações de contas parciais e finais forem apresentadas extemporaneamente e/ou não forem aprovadas. </w:t>
      </w:r>
    </w:p>
    <w:p w14:paraId="167B8B0D" w14:textId="77777777" w:rsidR="000D3CE5" w:rsidRDefault="000D3CE5" w:rsidP="00EA7910">
      <w:pPr>
        <w:jc w:val="both"/>
      </w:pPr>
      <w:r>
        <w:t xml:space="preserve">2.48. Movimentar os recursos financeiros transferidos pelo PARCEIRO PÚBLICO em conta bancária específica isenta de tarifa bancária, nos termos do § 2º do art. 14 da Lei estadual nº 15.503/05, de modo que os recursos transferidos não sejam confundidos com recursos alheios a esta parceria. </w:t>
      </w:r>
    </w:p>
    <w:p w14:paraId="4F4B2C2E" w14:textId="77777777" w:rsidR="00FE2E04" w:rsidRDefault="00FE2E04" w:rsidP="00EA7910">
      <w:pPr>
        <w:jc w:val="both"/>
      </w:pPr>
    </w:p>
    <w:p w14:paraId="75AFFD22" w14:textId="77777777" w:rsidR="00FE2E04" w:rsidRDefault="00FE2E04" w:rsidP="00EA7910">
      <w:pPr>
        <w:jc w:val="both"/>
      </w:pPr>
    </w:p>
    <w:p w14:paraId="2E0BA2CE" w14:textId="11EABF0C" w:rsidR="000D3CE5" w:rsidRDefault="000D3CE5" w:rsidP="00EA7910">
      <w:pPr>
        <w:jc w:val="both"/>
      </w:pPr>
      <w:r>
        <w:t xml:space="preserve">2.49. Manter por 05 (cinco) anos, contados da análise da prestação de contas pelos órgãos de controle, os registros, os arquivos e os controles contábeis concernentes a este CONTRATO DE GESTÃO. </w:t>
      </w:r>
    </w:p>
    <w:p w14:paraId="0F43747E" w14:textId="77777777" w:rsidR="000D3CE5" w:rsidRDefault="000D3CE5" w:rsidP="00EA7910">
      <w:pPr>
        <w:jc w:val="both"/>
      </w:pPr>
      <w:r>
        <w:t xml:space="preserve">2.50. Remeter imediatamente ao órgão supervisor e à Procuradoria-Geral do Estado as intimações e as notificações administrativas e/ou judicial que o PARCEIRO PÚBLICO tenha interesse, com o concomitante encaminhamento das informações, dos dados e documentos necessários para a defesa dos interesses do Estado de Goiás, em juízo ou fora dele, sob pena de responsabilidade administrativa, civil e criminal daquele que deixar de fazê-lo ou se o fizer fora do prazo. </w:t>
      </w:r>
    </w:p>
    <w:p w14:paraId="7D38BC09" w14:textId="77777777" w:rsidR="000D3CE5" w:rsidRDefault="000D3CE5" w:rsidP="00EA7910">
      <w:pPr>
        <w:jc w:val="both"/>
      </w:pPr>
      <w:r>
        <w:t xml:space="preserve">2.50.1. Encaminhar ao órgão supervisor os requerimentos e/ou notificações extrajudiciais que versem sobre fatos relacionados à unidade pública sob seu gerenciamento, independentemente da data de sua ocorrência. </w:t>
      </w:r>
    </w:p>
    <w:p w14:paraId="07FCEF0E" w14:textId="77777777" w:rsidR="000D3CE5" w:rsidRDefault="000D3CE5" w:rsidP="00EA7910">
      <w:pPr>
        <w:jc w:val="both"/>
      </w:pPr>
      <w:r>
        <w:t xml:space="preserve">2.51. Efetivar os pagamentos dos serviços de água, luz e telefone da unidade pública sob sua gestão, bem como os encargos incidentes, observando em todo caso a data de vencimento. </w:t>
      </w:r>
    </w:p>
    <w:p w14:paraId="737958A1" w14:textId="77777777" w:rsidR="000D3CE5" w:rsidRDefault="000D3CE5" w:rsidP="00EA7910">
      <w:pPr>
        <w:jc w:val="both"/>
      </w:pPr>
      <w:r>
        <w:t xml:space="preserve">2.52. Atender as metas pactuadas e definidas neste contrato de gestão. </w:t>
      </w:r>
    </w:p>
    <w:p w14:paraId="628DF0E0" w14:textId="77777777" w:rsidR="000D3CE5" w:rsidRDefault="000D3CE5" w:rsidP="00EA7910">
      <w:pPr>
        <w:jc w:val="both"/>
      </w:pPr>
      <w:r>
        <w:t xml:space="preserve">2.53. Responsabilizar-se pela exatidão de todos os dados e informações que fornecer ao PARCEIRO PÚBLICO, cuja inexatidão será considerada falta grave. </w:t>
      </w:r>
    </w:p>
    <w:p w14:paraId="1EB6CDA4" w14:textId="77777777" w:rsidR="000D3CE5" w:rsidRDefault="000D3CE5" w:rsidP="00EA7910">
      <w:pPr>
        <w:jc w:val="both"/>
      </w:pPr>
      <w:r>
        <w:t xml:space="preserve">2.54. Enviar mensalmente à Central Informatizada de Controle dos Contratos de Gestão mídia digital contendo os registros das despesas realizadas. </w:t>
      </w:r>
    </w:p>
    <w:p w14:paraId="6DF1ED65" w14:textId="65FBCAB1" w:rsidR="000D3CE5" w:rsidRDefault="000D3CE5" w:rsidP="00EA7910">
      <w:pPr>
        <w:jc w:val="both"/>
      </w:pPr>
      <w:r>
        <w:t>2.55. Providenciar os materiais necessários à eficiente prestação dos serviços públicos objeto desta parceria.</w:t>
      </w:r>
    </w:p>
    <w:p w14:paraId="37398E7A" w14:textId="77777777" w:rsidR="000D3CE5" w:rsidRDefault="000D3CE5" w:rsidP="00EA7910">
      <w:pPr>
        <w:jc w:val="both"/>
      </w:pPr>
      <w:r>
        <w:t xml:space="preserve">2.56. Encaminhar trimestralmente ao órgão supervisor o planejamento das ações que serão executadas no trimestre seguinte e os resultados das que foram executadas no trimestre anterior. </w:t>
      </w:r>
    </w:p>
    <w:p w14:paraId="602A11ED" w14:textId="77777777" w:rsidR="000D3CE5" w:rsidRDefault="000D3CE5" w:rsidP="00EA7910">
      <w:pPr>
        <w:jc w:val="both"/>
      </w:pPr>
      <w:r>
        <w:t xml:space="preserve">2.57. Sugerir ao órgão supervisor as alterações que entender proveitosas ao alcance do objeto dessa parceria. </w:t>
      </w:r>
    </w:p>
    <w:p w14:paraId="6CA2B720" w14:textId="77777777" w:rsidR="000D3CE5" w:rsidRDefault="000D3CE5" w:rsidP="00EA7910">
      <w:pPr>
        <w:jc w:val="both"/>
      </w:pPr>
      <w:r>
        <w:t xml:space="preserve">2.58. Garantir aos usuários o acesso gratuito às ações e as atividades objeto da presente parceria, sendo-lhe vedada a cobrança de quaisquer contribuições ou taxas, salvo quanto às atividades artísticas e culturais, desde que os preços cobrados sejam acessíveis ao público em geral. </w:t>
      </w:r>
    </w:p>
    <w:p w14:paraId="0ABEC379" w14:textId="77777777" w:rsidR="000D3CE5" w:rsidRDefault="000D3CE5" w:rsidP="00EA7910">
      <w:pPr>
        <w:jc w:val="both"/>
      </w:pPr>
      <w:r>
        <w:t xml:space="preserve">2.59. Colaborar na execução de programas e/ou projetos que tenham correlação com o objeto deste ajuste e que sejam implementados pelo Governo Estadual e/ou em parceria com o Governo Federal e/ou outros parceiros. </w:t>
      </w:r>
    </w:p>
    <w:p w14:paraId="4C39C9A9" w14:textId="77777777" w:rsidR="000D3CE5" w:rsidRDefault="000D3CE5" w:rsidP="00EA7910">
      <w:pPr>
        <w:jc w:val="both"/>
      </w:pPr>
      <w:r>
        <w:t>2.60. Auxiliar na celebração de convênios e/ou outros ajustes afins com o escopo de auferir recursos oriundos do Governo Federal e/ou de outros parceiros.</w:t>
      </w:r>
    </w:p>
    <w:p w14:paraId="5257F766" w14:textId="77777777" w:rsidR="000D3CE5" w:rsidRDefault="000D3CE5" w:rsidP="00EA7910">
      <w:pPr>
        <w:jc w:val="both"/>
      </w:pPr>
      <w:r>
        <w:t xml:space="preserve">2.61. Atuar de forma isenta de qualquer influência partidária, religiosa e/ou filosófica, de acordo com a Constituição Federal. </w:t>
      </w:r>
    </w:p>
    <w:p w14:paraId="04B6D6A8" w14:textId="77777777" w:rsidR="000D3CE5" w:rsidRDefault="000D3CE5" w:rsidP="00EA7910">
      <w:pPr>
        <w:jc w:val="both"/>
      </w:pPr>
      <w:r>
        <w:t xml:space="preserve">2.62. Garantir o amplo acesso ao serviço prestado, abstendo-se de quaisquer condutas restritivas e/ou discriminatória. </w:t>
      </w:r>
    </w:p>
    <w:p w14:paraId="72D0DA53" w14:textId="77777777" w:rsidR="000D3CE5" w:rsidRDefault="000D3CE5" w:rsidP="00EA7910">
      <w:pPr>
        <w:jc w:val="both"/>
      </w:pPr>
      <w:r>
        <w:t xml:space="preserve">2.63. Analisar a viabilidade técnica e/ou econômica na continuidade dos contratos e outros ajustes firmados anteriormente pelo PARCEIRO PÚBLICO e, no prazo máximo de 30 (trinta) dias a contar da assinatura deste CONTRATO DE GESTÃO, manifestar-se quanto ao interesse em mantê-los. </w:t>
      </w:r>
    </w:p>
    <w:p w14:paraId="359AD499" w14:textId="77777777" w:rsidR="00FE2E04" w:rsidRDefault="00FE2E04" w:rsidP="00EA7910">
      <w:pPr>
        <w:jc w:val="both"/>
      </w:pPr>
    </w:p>
    <w:p w14:paraId="53C12DB0" w14:textId="77777777" w:rsidR="00FE2E04" w:rsidRDefault="00FE2E04" w:rsidP="00EA7910">
      <w:pPr>
        <w:jc w:val="both"/>
      </w:pPr>
    </w:p>
    <w:p w14:paraId="3EDCACEE" w14:textId="77777777" w:rsidR="00FE2E04" w:rsidRDefault="00FE2E04" w:rsidP="00EA7910">
      <w:pPr>
        <w:jc w:val="both"/>
      </w:pPr>
    </w:p>
    <w:p w14:paraId="34786ABE" w14:textId="35029360" w:rsidR="000D3CE5" w:rsidRDefault="000D3CE5" w:rsidP="00EA7910">
      <w:pPr>
        <w:jc w:val="both"/>
      </w:pPr>
      <w:r>
        <w:t xml:space="preserve">2.64. Responsabilizar-se pelos pagamentos das despesas dos contratos referidos no item anterior, cujo montante será glosado do valor a ser transferido. </w:t>
      </w:r>
    </w:p>
    <w:p w14:paraId="468F3D78" w14:textId="77777777" w:rsidR="000D3CE5" w:rsidRDefault="000D3CE5" w:rsidP="00EA7910">
      <w:pPr>
        <w:jc w:val="both"/>
      </w:pPr>
      <w:r>
        <w:t xml:space="preserve">2.65. Alimentar diariamente os sistemas informatizados de gestão disponibilizados pelo PARCEIRO PÚBLICO com os registros relativos a todas as obrigações contraídas e pagas. </w:t>
      </w:r>
    </w:p>
    <w:p w14:paraId="35237AD4" w14:textId="77777777" w:rsidR="000D3CE5" w:rsidRDefault="000D3CE5" w:rsidP="00EA7910">
      <w:pPr>
        <w:jc w:val="both"/>
      </w:pPr>
      <w:r>
        <w:t xml:space="preserve">2.66. Empreender meios de obter fontes extras de receitas e complementares aos recursos financeiros transferidos pelo PARCEIRO PÚBLICO para serem aplicadas no melhoramento das unidades públicas sob seu gerenciamento. </w:t>
      </w:r>
    </w:p>
    <w:p w14:paraId="0A567B06" w14:textId="77777777" w:rsidR="000D3CE5" w:rsidRDefault="000D3CE5" w:rsidP="00EA7910">
      <w:pPr>
        <w:jc w:val="both"/>
      </w:pPr>
      <w:r>
        <w:t xml:space="preserve">2.67. Cumprir todas as obrigações descritas no Anexo Técnico e na Proposta Técnica apresentada. </w:t>
      </w:r>
    </w:p>
    <w:p w14:paraId="2B93E85D" w14:textId="77777777" w:rsidR="000D3CE5" w:rsidRDefault="000D3CE5" w:rsidP="00EA7910">
      <w:pPr>
        <w:jc w:val="both"/>
      </w:pPr>
      <w:r>
        <w:t xml:space="preserve">2.68. Todos os comprovantes de despesas deverão conter em seu corpo a especificação da correlata unidade pública e do contrato de gestão a que alude, a confirmação pelo Parceiro Privado do recebimento do material ou da prestação dos serviços, bem como a informação de que o referido documento foi contabilizado e pago. </w:t>
      </w:r>
    </w:p>
    <w:p w14:paraId="079BD866" w14:textId="6576DE8E" w:rsidR="000D3CE5" w:rsidRDefault="000D3CE5" w:rsidP="00EA7910">
      <w:pPr>
        <w:jc w:val="both"/>
      </w:pPr>
      <w:r>
        <w:t xml:space="preserve">2.69. Ao Parceiro Privado é expressamente vedada a utilização do prédio da unidade pública como sua sede principal ou acessória, bem como utilizar recursos financeiros oriundos deste CONTRATO DE GESTÃO para manutenção de sua sede em outro local, salvo no caso de rateio de despesas administrativas referidas no item </w:t>
      </w:r>
    </w:p>
    <w:p w14:paraId="1C44EAF2" w14:textId="1AF5F4F9" w:rsidR="00FE2E04" w:rsidRDefault="00FE2E04" w:rsidP="00EA7910">
      <w:pPr>
        <w:jc w:val="both"/>
      </w:pPr>
    </w:p>
    <w:p w14:paraId="68C3AAA1" w14:textId="76CCDC24" w:rsidR="00FE2E04" w:rsidRDefault="00FE2E04" w:rsidP="00EA7910">
      <w:pPr>
        <w:jc w:val="both"/>
      </w:pPr>
      <w:r w:rsidRPr="00764A87">
        <w:t>Nota: Demais cláusulas e particularidades podem ser verificadas nos Termos Aditivos ao Contrato de Gestão 0</w:t>
      </w:r>
      <w:r>
        <w:t>70</w:t>
      </w:r>
      <w:r w:rsidRPr="00764A87">
        <w:t>/201</w:t>
      </w:r>
      <w:r>
        <w:t>8</w:t>
      </w:r>
      <w:r w:rsidRPr="00764A87">
        <w:t xml:space="preserve"> – SES/ IDTECH em:</w:t>
      </w:r>
      <w:r>
        <w:t xml:space="preserve"> </w:t>
      </w:r>
      <w:hyperlink r:id="rId6" w:history="1">
        <w:r w:rsidRPr="00FE2E04">
          <w:rPr>
            <w:rStyle w:val="Hyperlink"/>
          </w:rPr>
          <w:t>mailto:https://transparencia.idtech.org.br/docs/Firmados/Contratos%20com%20o%20Estado%20de%20Goias/Rede%20Hemo/02%20Informacoes%20Gerais/2%20Contrato%20de%20Gestao/Contrato%20de%20Gest%C3%A3o%20n%C2%BA%20070-2018-SES%20(Vers%C3%A3o%20vigente).pdf?subject=Contrato de Gestão 070/2018 - SES</w:t>
        </w:r>
      </w:hyperlink>
    </w:p>
    <w:p w14:paraId="01C72D3E" w14:textId="511F52F4" w:rsidR="00643888" w:rsidRDefault="00643888" w:rsidP="00EA7910">
      <w:pPr>
        <w:jc w:val="both"/>
        <w:rPr>
          <w:rFonts w:cstheme="minorHAnsi"/>
          <w:b/>
        </w:rPr>
      </w:pPr>
    </w:p>
    <w:p w14:paraId="39BE33A9" w14:textId="0117380F" w:rsidR="00643888" w:rsidRPr="00075BE7" w:rsidRDefault="00643888" w:rsidP="00643888">
      <w:pPr>
        <w:jc w:val="center"/>
        <w:rPr>
          <w:rFonts w:cstheme="minorHAnsi"/>
          <w:b/>
        </w:rPr>
      </w:pPr>
      <w:r>
        <w:rPr>
          <w:noProof/>
        </w:rPr>
        <mc:AlternateContent>
          <mc:Choice Requires="wps">
            <w:drawing>
              <wp:inline distT="0" distB="0" distL="0" distR="0" wp14:anchorId="0F6076D1" wp14:editId="299A4872">
                <wp:extent cx="307340" cy="307340"/>
                <wp:effectExtent l="0" t="0" r="0" b="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EE516" id="Retângulo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sectPr w:rsidR="00643888" w:rsidRPr="00075BE7" w:rsidSect="00EA791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4866" w14:textId="77777777" w:rsidR="00D61C91" w:rsidRDefault="00D61C91" w:rsidP="001F14F5">
      <w:pPr>
        <w:spacing w:after="0" w:line="240" w:lineRule="auto"/>
      </w:pPr>
      <w:r>
        <w:separator/>
      </w:r>
    </w:p>
  </w:endnote>
  <w:endnote w:type="continuationSeparator" w:id="0">
    <w:p w14:paraId="1D1C3BB3" w14:textId="77777777" w:rsidR="00D61C91" w:rsidRDefault="00D61C91" w:rsidP="001F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D115" w14:textId="77777777" w:rsidR="00D61C91" w:rsidRDefault="00D61C91" w:rsidP="001F14F5">
      <w:pPr>
        <w:spacing w:after="0" w:line="240" w:lineRule="auto"/>
      </w:pPr>
      <w:r>
        <w:separator/>
      </w:r>
    </w:p>
  </w:footnote>
  <w:footnote w:type="continuationSeparator" w:id="0">
    <w:p w14:paraId="43DF6A2C" w14:textId="77777777" w:rsidR="00D61C91" w:rsidRDefault="00D61C91" w:rsidP="001F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0ED7" w14:textId="6845E7A4" w:rsidR="001F14F5" w:rsidRDefault="001F14F5">
    <w:pPr>
      <w:pStyle w:val="Cabealho"/>
    </w:pPr>
    <w:r>
      <w:rPr>
        <w:rFonts w:ascii="Arial" w:hAnsi="Arial" w:cs="Arial"/>
        <w:b/>
        <w:bCs/>
        <w:noProof/>
        <w:shd w:val="clear" w:color="auto" w:fill="FFFFFF"/>
        <w:lang w:eastAsia="pt-BR"/>
      </w:rPr>
      <w:drawing>
        <wp:anchor distT="0" distB="0" distL="114300" distR="114300" simplePos="0" relativeHeight="251653632" behindDoc="1" locked="0" layoutInCell="0" allowOverlap="1" wp14:anchorId="704B111E" wp14:editId="69789FA9">
          <wp:simplePos x="0" y="0"/>
          <wp:positionH relativeFrom="column">
            <wp:posOffset>4695825</wp:posOffset>
          </wp:positionH>
          <wp:positionV relativeFrom="paragraph">
            <wp:posOffset>-165735</wp:posOffset>
          </wp:positionV>
          <wp:extent cx="1492250" cy="622300"/>
          <wp:effectExtent l="0" t="0" r="0" b="0"/>
          <wp:wrapSquare wrapText="bothSides"/>
          <wp:docPr id="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
                  <a:srcRect l="59980" r="1813" b="3605"/>
                  <a:stretch>
                    <a:fillRect/>
                  </a:stretch>
                </pic:blipFill>
                <pic:spPr bwMode="auto">
                  <a:xfrm>
                    <a:off x="0" y="0"/>
                    <a:ext cx="1492250" cy="622300"/>
                  </a:xfrm>
                  <a:prstGeom prst="rect">
                    <a:avLst/>
                  </a:prstGeom>
                </pic:spPr>
              </pic:pic>
            </a:graphicData>
          </a:graphic>
        </wp:anchor>
      </w:drawing>
    </w:r>
    <w:r>
      <w:rPr>
        <w:rFonts w:ascii="Arial" w:hAnsi="Arial" w:cs="Arial"/>
        <w:b/>
        <w:bCs/>
        <w:noProof/>
        <w:shd w:val="clear" w:color="auto" w:fill="FFFFFF"/>
        <w:lang w:eastAsia="pt-BR"/>
      </w:rPr>
      <w:drawing>
        <wp:anchor distT="0" distB="0" distL="0" distR="0" simplePos="0" relativeHeight="251658752" behindDoc="1" locked="0" layoutInCell="0" allowOverlap="1" wp14:anchorId="212F80D8" wp14:editId="5B760921">
          <wp:simplePos x="0" y="0"/>
          <wp:positionH relativeFrom="margin">
            <wp:posOffset>2714625</wp:posOffset>
          </wp:positionH>
          <wp:positionV relativeFrom="paragraph">
            <wp:posOffset>-181610</wp:posOffset>
          </wp:positionV>
          <wp:extent cx="762000" cy="638175"/>
          <wp:effectExtent l="0" t="0" r="0" b="0"/>
          <wp:wrapNone/>
          <wp:docPr id="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rcRect l="35101" r="39700" b="14085"/>
                  <a:stretch>
                    <a:fillRect/>
                  </a:stretch>
                </pic:blipFill>
                <pic:spPr bwMode="auto">
                  <a:xfrm>
                    <a:off x="0" y="0"/>
                    <a:ext cx="762000" cy="638175"/>
                  </a:xfrm>
                  <a:prstGeom prst="rect">
                    <a:avLst/>
                  </a:prstGeom>
                </pic:spPr>
              </pic:pic>
            </a:graphicData>
          </a:graphic>
        </wp:anchor>
      </w:drawing>
    </w:r>
    <w:r>
      <w:rPr>
        <w:rFonts w:ascii="Arial" w:hAnsi="Arial" w:cs="Arial"/>
        <w:b/>
        <w:bCs/>
        <w:noProof/>
        <w:shd w:val="clear" w:color="auto" w:fill="FFFFFF"/>
        <w:lang w:eastAsia="pt-BR"/>
      </w:rPr>
      <w:drawing>
        <wp:anchor distT="0" distB="0" distL="114300" distR="114300" simplePos="0" relativeHeight="251663872" behindDoc="1" locked="0" layoutInCell="0" allowOverlap="1" wp14:anchorId="022C9056" wp14:editId="426FF2CB">
          <wp:simplePos x="0" y="0"/>
          <wp:positionH relativeFrom="margin">
            <wp:posOffset>0</wp:posOffset>
          </wp:positionH>
          <wp:positionV relativeFrom="paragraph">
            <wp:posOffset>-86360</wp:posOffset>
          </wp:positionV>
          <wp:extent cx="1476375" cy="552450"/>
          <wp:effectExtent l="0" t="0" r="0" b="0"/>
          <wp:wrapSquare wrapText="bothSides"/>
          <wp:docPr id="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3"/>
                  <a:srcRect t="23741" r="72656" b="23257"/>
                  <a:stretch>
                    <a:fillRect/>
                  </a:stretch>
                </pic:blipFill>
                <pic:spPr bwMode="auto">
                  <a:xfrm>
                    <a:off x="0" y="0"/>
                    <a:ext cx="1476375" cy="552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E1"/>
    <w:rsid w:val="00001D83"/>
    <w:rsid w:val="00075BE7"/>
    <w:rsid w:val="000D3CE5"/>
    <w:rsid w:val="000F1F5A"/>
    <w:rsid w:val="001F14F5"/>
    <w:rsid w:val="002E10DF"/>
    <w:rsid w:val="002F2CFA"/>
    <w:rsid w:val="003860A6"/>
    <w:rsid w:val="00643888"/>
    <w:rsid w:val="007E1CE1"/>
    <w:rsid w:val="00930B01"/>
    <w:rsid w:val="00AD6952"/>
    <w:rsid w:val="00B40389"/>
    <w:rsid w:val="00BE33D4"/>
    <w:rsid w:val="00D61C91"/>
    <w:rsid w:val="00D95EDA"/>
    <w:rsid w:val="00E43587"/>
    <w:rsid w:val="00EA7910"/>
    <w:rsid w:val="00FE2E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19AEB3"/>
  <w15:docId w15:val="{3AF2006B-D728-4ADC-B4F7-FC73C557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F2CFA"/>
    <w:rPr>
      <w:color w:val="0000FF"/>
      <w:u w:val="single"/>
    </w:rPr>
  </w:style>
  <w:style w:type="character" w:styleId="HiperlinkVisitado">
    <w:name w:val="FollowedHyperlink"/>
    <w:basedOn w:val="Fontepargpadro"/>
    <w:uiPriority w:val="99"/>
    <w:semiHidden/>
    <w:unhideWhenUsed/>
    <w:rsid w:val="00B40389"/>
    <w:rPr>
      <w:color w:val="954F72" w:themeColor="followedHyperlink"/>
      <w:u w:val="single"/>
    </w:rPr>
  </w:style>
  <w:style w:type="character" w:customStyle="1" w:styleId="MenoPendente1">
    <w:name w:val="Menção Pendente1"/>
    <w:basedOn w:val="Fontepargpadro"/>
    <w:uiPriority w:val="99"/>
    <w:semiHidden/>
    <w:unhideWhenUsed/>
    <w:rsid w:val="00B40389"/>
    <w:rPr>
      <w:color w:val="605E5C"/>
      <w:shd w:val="clear" w:color="auto" w:fill="E1DFDD"/>
    </w:rPr>
  </w:style>
  <w:style w:type="paragraph" w:styleId="Cabealho">
    <w:name w:val="header"/>
    <w:basedOn w:val="Normal"/>
    <w:link w:val="CabealhoChar"/>
    <w:uiPriority w:val="99"/>
    <w:unhideWhenUsed/>
    <w:rsid w:val="001F14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14F5"/>
  </w:style>
  <w:style w:type="paragraph" w:styleId="Rodap">
    <w:name w:val="footer"/>
    <w:basedOn w:val="Normal"/>
    <w:link w:val="RodapChar"/>
    <w:uiPriority w:val="99"/>
    <w:unhideWhenUsed/>
    <w:rsid w:val="001F14F5"/>
    <w:pPr>
      <w:tabs>
        <w:tab w:val="center" w:pos="4252"/>
        <w:tab w:val="right" w:pos="8504"/>
      </w:tabs>
      <w:spacing w:after="0" w:line="240" w:lineRule="auto"/>
    </w:pPr>
  </w:style>
  <w:style w:type="character" w:customStyle="1" w:styleId="RodapChar">
    <w:name w:val="Rodapé Char"/>
    <w:basedOn w:val="Fontepargpadro"/>
    <w:link w:val="Rodap"/>
    <w:uiPriority w:val="99"/>
    <w:rsid w:val="001F14F5"/>
  </w:style>
  <w:style w:type="character" w:styleId="MenoPendente">
    <w:name w:val="Unresolved Mention"/>
    <w:basedOn w:val="Fontepargpadro"/>
    <w:uiPriority w:val="99"/>
    <w:semiHidden/>
    <w:unhideWhenUsed/>
    <w:rsid w:val="00FE2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ransparencia.idtech.org.br/docs/Firmados/Contratos%20com%20o%20Estado%20de%20Goias/Rede%20Hemo/02%20Informacoes%20Gerais/2%20Contrato%20de%20Gestao/Contrato%20de%20Gest%C3%A3o%20n%C2%BA%20070-2018-SES%20(Vers%C3%A3o%20vigente).pdf?subject=Contrato%20de%20Gest&#227;o%20070/2018%20-%20S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2732</Words>
  <Characters>14758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Monteiro</dc:creator>
  <cp:lastModifiedBy>Milena Monteiro</cp:lastModifiedBy>
  <cp:revision>4</cp:revision>
  <cp:lastPrinted>2022-11-16T18:02:00Z</cp:lastPrinted>
  <dcterms:created xsi:type="dcterms:W3CDTF">2022-04-11T19:54:00Z</dcterms:created>
  <dcterms:modified xsi:type="dcterms:W3CDTF">2022-11-16T18:02:00Z</dcterms:modified>
</cp:coreProperties>
</file>